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after="0"/>
      </w:pPr>
    </w:p>
    <w:p>
      <w:pPr>
        <w:spacing w:after="360"/>
        <w:jc w:val="center"/>
      </w:pPr>
      <w:r>
        <w:rPr>
          <w:rFonts w:ascii="Arial" w:hAnsi="Arial" w:eastAsia="Arial" w:cs="Arial"/>
          <w:b/>
          <w:i w:val="0"/>
          <w:color w:val="B8662E"/>
          <w:sz w:val="20"/>
        </w:rPr>
        <w:t>OFFICIAL INPUT GUIDE</w:t>
      </w:r>
    </w:p>
    <w:p>
      <w:pPr>
        <w:pStyle w:val="Title"/>
      </w:pPr>
      <w:r>
        <w:rPr>
          <w:rFonts w:ascii="Georgia" w:hAnsi="Georgia" w:eastAsia="Georgia" w:cs="Georgia"/>
          <w:b/>
          <w:i w:val="0"/>
          <w:color w:val="0F1F33"/>
          <w:sz w:val="60"/>
        </w:rPr>
        <w:t>BookSetter Manuscript Tutorial</w:t>
      </w:r>
    </w:p>
    <w:p>
      <w:pPr>
        <w:pStyle w:val="Subtitle"/>
      </w:pPr>
      <w:r>
        <w:rPr>
          <w:rFonts w:ascii="Arial" w:hAnsi="Arial" w:eastAsia="Arial" w:cs="Arial"/>
          <w:b w:val="0"/>
          <w:i w:val="0"/>
          <w:color w:val="B8662E"/>
          <w:sz w:val="28"/>
        </w:rPr>
        <w:t>A practical DOCX guide and import-ready reference file</w:t>
      </w:r>
    </w:p>
    <w:p>
      <w:pPr>
        <w:pStyle w:val="Author"/>
      </w:pPr>
      <w:r>
        <w:rPr>
          <w:rFonts w:ascii="Arial" w:hAnsi="Arial" w:eastAsia="Arial" w:cs="Arial"/>
          <w:b/>
          <w:i w:val="0"/>
          <w:color w:val="6B6258"/>
          <w:sz w:val="22"/>
        </w:rPr>
        <w:t>BookSetter</w:t>
      </w:r>
    </w:p>
    <w:p>
      <w:pPr>
        <w:spacing w:after="840"/>
        <w:jc w:val="center"/>
      </w:pPr>
      <w:r>
        <w:rPr>
          <w:rFonts w:ascii="Arial" w:hAnsi="Arial" w:eastAsia="Arial" w:cs="Arial"/>
          <w:b w:val="0"/>
          <w:i w:val="0"/>
          <w:color w:val="6B6258"/>
          <w:sz w:val="19"/>
        </w:rPr>
        <w:t>Version 1.0  |  July 2026</w:t>
      </w:r>
    </w:p>
    <w:p>
      <w:pPr>
        <w:spacing w:after="200"/>
        <w:ind w:left="936" w:right="936"/>
        <w:jc w:val="center"/>
      </w:pPr>
      <w:r>
        <w:rPr>
          <w:rFonts w:ascii="Georgia" w:hAnsi="Georgia" w:eastAsia="Georgia" w:cs="Georgia"/>
          <w:b w:val="0"/>
          <w:i/>
          <w:color w:val="0F1F33"/>
          <w:sz w:val="26"/>
        </w:rPr>
        <w:t>Mark what the content means. BookSetter will compose how the finished edition looks.</w:t>
      </w:r>
    </w:p>
    <w:p>
      <w:pPr>
        <w:jc w:val="center"/>
      </w:pPr>
      <w:r>
        <w:rPr>
          <w:rFonts w:ascii="Arial" w:hAnsi="Arial" w:eastAsia="Arial" w:cs="Arial"/>
          <w:b/>
          <w:i w:val="0"/>
          <w:color w:val="2A2A2A"/>
          <w:sz w:val="20"/>
        </w:rPr>
        <w:t>Keep your editorial master. Prepare and upload a separate production copy.</w:t>
      </w:r>
    </w:p>
    <w:p>
      <w:pPr>
        <w:pStyle w:val="Heading1"/>
        <w:pageBreakBefore/>
      </w:pPr>
      <w:r>
        <w:rPr>
          <w:rFonts w:ascii="Georgia" w:hAnsi="Georgia" w:eastAsia="Georgia" w:cs="Georgia"/>
          <w:b/>
          <w:i w:val="0"/>
          <w:color w:val="0F1F33"/>
          <w:sz w:val="36"/>
        </w:rPr>
        <w:t>Start Here</w:t>
      </w:r>
    </w:p>
    <w:p>
      <w:r>
        <w:t>This file is the official BookSetter preparation tutorial. Read it once, inspect its styles in Word, then duplicate your own manuscript and apply the same semantic approach. You do not need to make the Word pages look like a finished book.</w:t>
      </w:r>
    </w:p>
    <w:p>
      <w:pPr>
        <w:spacing w:before="160" w:after="200"/>
        <w:ind w:left="259" w:right="115"/>
        <w:shd w:val="clear" w:color="auto" w:fill="F6F1E8"/>
        <w:pBdr>
          <w:left w:val="single" w:sz="18" w:space="8" w:color="C29A4B"/>
        </w:pBdr>
      </w:pPr>
      <w:r>
        <w:rPr>
          <w:rFonts w:ascii="Arial" w:hAnsi="Arial" w:eastAsia="Arial" w:cs="Arial"/>
          <w:b/>
          <w:i w:val="0"/>
          <w:color w:val="0F1F33"/>
          <w:sz w:val="21"/>
        </w:rPr>
        <w:t xml:space="preserve">The governing idea: </w:t>
      </w:r>
      <w:r>
        <w:rPr>
          <w:rFonts w:ascii="Arial" w:hAnsi="Arial" w:eastAsia="Arial" w:cs="Arial"/>
          <w:b w:val="0"/>
          <w:i w:val="0"/>
          <w:color w:val="2A2A2A"/>
          <w:sz w:val="21"/>
        </w:rPr>
        <w:t>a strong source file makes titles, chapters, subheads, quotations, lists, notes, figures, captions, and special passages unmistakable without depending on font size, bold, blank lines, or page position.</w:t>
      </w:r>
    </w:p>
    <w:p>
      <w:pPr>
        <w:pStyle w:val="Heading2"/>
      </w:pPr>
      <w:r>
        <w:rPr>
          <w:rFonts w:ascii="Arial" w:hAnsi="Arial" w:eastAsia="Arial" w:cs="Arial"/>
          <w:b/>
          <w:i w:val="0"/>
          <w:color w:val="B8662E"/>
          <w:sz w:val="26"/>
        </w:rPr>
        <w:t>How to use this tutorial</w:t>
      </w:r>
    </w:p>
    <w:p>
      <w:pPr>
        <w:pStyle w:val="ListParagraph"/>
        <w:numPr>
          <w:ilvl w:val="0"/>
          <w:numId w:val="81"/>
        </w:numPr>
      </w:pPr>
      <w:r>
        <w:t>Keep this file unchanged as a reference and BookSetter import test.</w:t>
      </w:r>
    </w:p>
    <w:p>
      <w:pPr>
        <w:pStyle w:val="ListParagraph"/>
        <w:numPr>
          <w:ilvl w:val="0"/>
          <w:numId w:val="81"/>
        </w:numPr>
      </w:pPr>
      <w:r>
        <w:t>Save a separate copy of your manuscript as Title - BookSetter Import.docx.</w:t>
      </w:r>
    </w:p>
    <w:p>
      <w:pPr>
        <w:pStyle w:val="ListParagraph"/>
        <w:numPr>
          <w:ilvl w:val="0"/>
          <w:numId w:val="81"/>
        </w:numPr>
      </w:pPr>
      <w:r>
        <w:t>Work through the preparation passes in order instead of polishing isolated pages.</w:t>
      </w:r>
    </w:p>
    <w:p>
      <w:pPr>
        <w:pStyle w:val="ListParagraph"/>
        <w:numPr>
          <w:ilvl w:val="0"/>
          <w:numId w:val="81"/>
        </w:numPr>
      </w:pPr>
      <w:r>
        <w:t>Upload the copy, read Manuscript Readiness, and confirm every uncertain item in the Book Map.</w:t>
      </w:r>
    </w:p>
    <w:p>
      <w:pPr>
        <w:pStyle w:val="ListParagraph"/>
        <w:numPr>
          <w:ilvl w:val="0"/>
          <w:numId w:val="81"/>
        </w:numPr>
      </w:pPr>
      <w:r>
        <w:t>Proof the rendered print PDF and reflowable EPUB; source readiness is the beginning, not the final quality gate.</w:t>
      </w:r>
    </w:p>
    <w:p>
      <w:pPr>
        <w:pStyle w:val="Heading2"/>
      </w:pPr>
      <w:r>
        <w:rPr>
          <w:rFonts w:ascii="Arial" w:hAnsi="Arial" w:eastAsia="Arial" w:cs="Arial"/>
          <w:b/>
          <w:i w:val="0"/>
          <w:color w:val="B8662E"/>
          <w:sz w:val="26"/>
        </w:rPr>
        <w:t>What ready means</w:t>
      </w:r>
    </w:p>
    <w:p>
      <w:r>
        <w:t>A ready DOCX is safe to parse, structurally clear, accessible enough to review, and free of Word-only page-layout tricks. BookSetter can identify the major elements with high confidence while preserving the manuscript text exactly.</w:t>
      </w:r>
    </w:p>
    <w:p>
      <w:pPr>
        <w:pStyle w:val="Heading2"/>
      </w:pPr>
      <w:r>
        <w:rPr>
          <w:rFonts w:ascii="Arial" w:hAnsi="Arial" w:eastAsia="Arial" w:cs="Arial"/>
          <w:b/>
          <w:i w:val="0"/>
          <w:color w:val="B8662E"/>
          <w:sz w:val="26"/>
        </w:rPr>
        <w:t>The shortest possible checklist</w:t>
      </w:r>
    </w:p>
    <w:p>
      <w:pPr>
        <w:pStyle w:val="ListParagraph"/>
        <w:numPr>
          <w:ilvl w:val="0"/>
          <w:numId w:val="81"/>
        </w:numPr>
      </w:pPr>
      <w:r>
        <w:t>Modern .docx file; no macros or template file.</w:t>
      </w:r>
    </w:p>
    <w:p>
      <w:pPr>
        <w:pStyle w:val="ListParagraph"/>
        <w:numPr>
          <w:ilvl w:val="0"/>
          <w:numId w:val="81"/>
        </w:numPr>
      </w:pPr>
      <w:r>
        <w:t>Title and Author set in document properties.</w:t>
      </w:r>
    </w:p>
    <w:p>
      <w:pPr>
        <w:pStyle w:val="ListParagraph"/>
        <w:numPr>
          <w:ilvl w:val="0"/>
          <w:numId w:val="81"/>
        </w:numPr>
      </w:pPr>
      <w:r>
        <w:t>Heading 1 for every major book element.</w:t>
      </w:r>
    </w:p>
    <w:p>
      <w:pPr>
        <w:pStyle w:val="ListParagraph"/>
        <w:numPr>
          <w:ilvl w:val="0"/>
          <w:numId w:val="81"/>
        </w:numPr>
      </w:pPr>
      <w:r>
        <w:t>Heading 2-6 used consecutively for true subheads.</w:t>
      </w:r>
    </w:p>
    <w:p>
      <w:pPr>
        <w:pStyle w:val="ListParagraph"/>
        <w:numPr>
          <w:ilvl w:val="0"/>
          <w:numId w:val="81"/>
        </w:numPr>
      </w:pPr>
      <w:r>
        <w:t>Native Word lists, notes, links, captions, and image alt text.</w:t>
      </w:r>
    </w:p>
    <w:p>
      <w:pPr>
        <w:pStyle w:val="ListParagraph"/>
        <w:numPr>
          <w:ilvl w:val="0"/>
          <w:numId w:val="81"/>
        </w:numPr>
      </w:pPr>
      <w:r>
        <w:t>Comments and revisions deliberately resolved in the production copy.</w:t>
      </w:r>
    </w:p>
    <w:p>
      <w:pPr>
        <w:pStyle w:val="ListParagraph"/>
        <w:numPr>
          <w:ilvl w:val="0"/>
          <w:numId w:val="81"/>
        </w:numPr>
      </w:pPr>
      <w:r>
        <w:t>No tabs, repeated returns, columns, or manual pagination used to imitate book design.</w:t>
      </w:r>
    </w:p>
    <w:p>
      <w:pPr>
        <w:pStyle w:val="Heading1"/>
      </w:pPr>
      <w:r>
        <w:rPr>
          <w:rFonts w:ascii="Georgia" w:hAnsi="Georgia" w:eastAsia="Georgia" w:cs="Georgia"/>
          <w:b/>
          <w:i w:val="0"/>
          <w:color w:val="0F1F33"/>
          <w:sz w:val="36"/>
        </w:rPr>
        <w:t>Complete DOCX Input Feature List</w:t>
      </w:r>
    </w:p>
    <w:p>
      <w:r>
        <w:t>This table is the input contract. The middle column describes evidence BookSetter can read; the final column describes the cleanest way to supply it.</w:t>
      </w:r>
    </w:p>
    <w:tbl>
      <w:tblPr>
        <w:tblStyle w:val="TableGrid"/>
        <w:jc w:val="left"/>
        <w:tblLook w:firstColumn="1" w:firstRow="1" w:lastColumn="0" w:lastRow="0" w:noHBand="0" w:noVBand="1" w:val="04A0"/>
        <w:tblW w:w="9360" w:type="dxa"/>
        <w:tblInd w:w="120" w:type="dxa"/>
        <w:tblLayout w:type="fixed"/>
      </w:tblPr>
      <w:tblGrid>
        <w:gridCol w:w="1700"/>
        <w:gridCol w:w="3650"/>
        <w:gridCol w:w="4010"/>
      </w:tblGrid>
      <w:tr>
        <w:trPr>
          <w:tblHeader w:val="true"/>
          <w:cantSplit/>
        </w:trPr>
        <w:tc>
          <w:tcPr>
            <w:tcW w:type="dxa" w:w="170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Area</w:t>
            </w:r>
          </w:p>
        </w:tc>
        <w:tc>
          <w:tcPr>
            <w:tcW w:type="dxa" w:w="365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What BookSetter reads</w:t>
            </w:r>
          </w:p>
        </w:tc>
        <w:tc>
          <w:tcPr>
            <w:tcW w:type="dxa" w:w="401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Best source practice</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File</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.docx package and its standard Word parts</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Save a normal, non-macro Word document. Convert old .doc files first.</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Package safety</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Paths, relationships, XML, archive limits, and active-content signals</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a trusted authoring tool and exclude macros, embedded executables, and linked remote content.</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Book identity</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Title, author, subject, description, keywords, and language properties</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Set Title and Author in File &gt; Properties; confirm language when available.</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Visible title block</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Title, Subtitle, Author, and Byline-style paragraphs</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Keep it simple; properties remain the primary identity source.</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Major elements</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Parts, chapters, and named front or back matter</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Apply Heading 1 to each major element title.</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Subheads</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Heading 2 through Heading 6, inherited heading styles, and outline levels</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consecutive levels that reflect real nesting; do not skip levels for appearance.</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Body prose</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Normal paragraphs and paragraph boundaries</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one paragraph per paragraph; use style spacing instead of empty returns.</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Emphasis</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Bold, italic, underline, strike, small caps, superscript, subscript, character styles, and language</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Apply emphasis only to the characters that need it.</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Lists</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Ordered, unordered, and nested Word lists</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Word bullets and numbering, not typed hyphens or manually entered numbers.</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Quotations and special text</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Quote styles and consistently named semantic paragraph styles</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names that describe meaning, such as Quote, Verse, Letter, Recipe, or Code.</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Scene breaks</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Intentional separator paragraphs</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 on one centered line for a visible break, or one intentional separation for a plain break.</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Images</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Embedded images, dimensions, media type, and alternative text</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sufficient-resolution originals, add meaningful alt text, and keep source image files outside the DOCX.</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Captions</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Caption-style paragraphs and figure/caption order</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Put Caption immediately after its image.</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Tables</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Rows, cells, header intent, and merged-cell diagnostics</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Keep tables truly tabular, label header rows, and simplify wide or heavily merged layouts.</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Links and bookmarks</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External hyperlinks, internal links, and bookmark targets</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labeled Word links and valid bookmarks; repair missing targets.</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Notes</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Native footnote and endnote references, definitions, and backlink requirements</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Use Insert Footnote or Insert Endnote; never type note numbers manually.</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Editorial state</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Comments, tracked changes, and displayed revision text</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Resolve comments and deliberately accept or reject every revision in the production copy.</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Breaks and sections</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Manual page breaks and additional Word sections</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Retain only intentional semantic boundaries; remove breaks used to position text on a Word page.</w:t>
            </w:r>
          </w:p>
        </w:tc>
      </w:tr>
      <w:tr>
        <w:trPr>
          <w:cantSplit/>
        </w:trPr>
        <w:tc>
          <w:tcPr>
            <w:tcW w:type="dxa" w:w="17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Accessibility</w:t>
            </w:r>
          </w:p>
        </w:tc>
        <w:tc>
          <w:tcPr>
            <w:tcW w:type="dxa" w:w="36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Heading order, image alt text, table structure, links, and language metadata</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Treat accessibility as source meaning, then verify it again in EPUB and PDF outputs.</w:t>
            </w:r>
          </w:p>
        </w:tc>
      </w:tr>
      <w:tr>
        <w:trPr>
          <w:cantSplit/>
        </w:trPr>
        <w:tc>
          <w:tcPr>
            <w:tcW w:type="dxa" w:w="17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Readiness and Book Map</w:t>
            </w:r>
          </w:p>
        </w:tc>
        <w:tc>
          <w:tcPr>
            <w:tcW w:type="dxa" w:w="36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Detected features, diagnostics, confidence, recommendations, and inferred structure</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Fix blockers, review warnings, then confirm every major element before pagination.</w:t>
            </w:r>
          </w:p>
        </w:tc>
      </w:tr>
    </w:tbl>
    <w:p>
      <w:pPr>
        <w:spacing w:after="0"/>
      </w:pPr>
    </w:p>
    <w:p>
      <w:pPr>
        <w:pStyle w:val="Heading1"/>
      </w:pPr>
      <w:r>
        <w:rPr>
          <w:rFonts w:ascii="Georgia" w:hAnsi="Georgia" w:eastAsia="Georgia" w:cs="Georgia"/>
          <w:b/>
          <w:i w:val="0"/>
          <w:color w:val="0F1F33"/>
          <w:sz w:val="36"/>
        </w:rPr>
        <w:t>Pass 1: Prepare a Production Copy</w:t>
      </w:r>
    </w:p>
    <w:p>
      <w:pPr>
        <w:pStyle w:val="Heading2"/>
      </w:pPr>
      <w:r>
        <w:rPr>
          <w:rFonts w:ascii="Arial" w:hAnsi="Arial" w:eastAsia="Arial" w:cs="Arial"/>
          <w:b/>
          <w:i w:val="0"/>
          <w:color w:val="B8662E"/>
          <w:sz w:val="26"/>
        </w:rPr>
        <w:t>1. Preserve the editorial master</w:t>
      </w:r>
    </w:p>
    <w:p>
      <w:r>
        <w:t>Keep the document used by the author and editor. Create a separate copy for production cleanup. The preparation process should never erase the only version containing revision history, comments, or editorial decisions.</w:t>
      </w:r>
    </w:p>
    <w:p>
      <w:pPr>
        <w:pStyle w:val="Heading2"/>
      </w:pPr>
      <w:r>
        <w:rPr>
          <w:rFonts w:ascii="Arial" w:hAnsi="Arial" w:eastAsia="Arial" w:cs="Arial"/>
          <w:b/>
          <w:i w:val="0"/>
          <w:color w:val="B8662E"/>
          <w:sz w:val="26"/>
        </w:rPr>
        <w:t>2. Save as modern DOCX</w:t>
      </w:r>
    </w:p>
    <w:p>
      <w:r>
        <w:t>Use Word Document (.docx). Open an old .doc in Word, Pages, or LibreOffice and save a new .docx. If you began from a template, create a document from it and save the document rather than uploading the template file.</w:t>
      </w:r>
    </w:p>
    <w:p>
      <w:pPr>
        <w:pStyle w:val="Heading2"/>
      </w:pPr>
      <w:r>
        <w:rPr>
          <w:rFonts w:ascii="Arial" w:hAnsi="Arial" w:eastAsia="Arial" w:cs="Arial"/>
          <w:b/>
          <w:i w:val="0"/>
          <w:color w:val="B8662E"/>
          <w:sz w:val="26"/>
        </w:rPr>
        <w:t>3. Set book identity</w:t>
      </w:r>
    </w:p>
    <w:p>
      <w:pPr>
        <w:pStyle w:val="ListParagraph"/>
        <w:numPr>
          <w:ilvl w:val="0"/>
          <w:numId w:val="82"/>
        </w:numPr>
      </w:pPr>
      <w:r>
        <w:t>Set Title and Author in File &gt; Properties.</w:t>
      </w:r>
    </w:p>
    <w:p>
      <w:pPr>
        <w:pStyle w:val="ListParagraph"/>
        <w:numPr>
          <w:ilvl w:val="0"/>
          <w:numId w:val="82"/>
        </w:numPr>
      </w:pPr>
      <w:r>
        <w:t>Set the document language when your editor supports it.</w:t>
      </w:r>
    </w:p>
    <w:p>
      <w:pPr>
        <w:pStyle w:val="ListParagraph"/>
        <w:numPr>
          <w:ilvl w:val="0"/>
          <w:numId w:val="82"/>
        </w:numPr>
      </w:pPr>
      <w:r>
        <w:t>Add optional subject, description, and keywords when they are useful for the publishing workflow.</w:t>
      </w:r>
    </w:p>
    <w:p>
      <w:pPr>
        <w:pStyle w:val="ListParagraph"/>
        <w:numPr>
          <w:ilvl w:val="0"/>
          <w:numId w:val="82"/>
        </w:numPr>
      </w:pPr>
      <w:r>
        <w:t>Do not rely on a decorative first page as the only source of identity.</w:t>
      </w:r>
    </w:p>
    <w:p>
      <w:pPr>
        <w:pStyle w:val="Heading2"/>
      </w:pPr>
      <w:r>
        <w:rPr>
          <w:rFonts w:ascii="Arial" w:hAnsi="Arial" w:eastAsia="Arial" w:cs="Arial"/>
          <w:b/>
          <w:i w:val="0"/>
          <w:color w:val="B8662E"/>
          <w:sz w:val="26"/>
        </w:rPr>
        <w:t>4. Resolve the editorial state</w:t>
      </w:r>
    </w:p>
    <w:p>
      <w:r>
        <w:t>Accept or reject tracked changes deliberately. Resolve comments. Do not use Accept All until the author or editor has approved every revision. BookSetter can report revision evidence, but it must not decide which wording is correct.</w:t>
      </w:r>
    </w:p>
    <w:p>
      <w:pPr>
        <w:pStyle w:val="Heading2"/>
      </w:pPr>
      <w:r>
        <w:rPr>
          <w:rFonts w:ascii="Arial" w:hAnsi="Arial" w:eastAsia="Arial" w:cs="Arial"/>
          <w:b/>
          <w:i w:val="0"/>
          <w:color w:val="B8662E"/>
          <w:sz w:val="26"/>
        </w:rPr>
        <w:t>5. Reveal and clean formatting marks</w:t>
      </w:r>
    </w:p>
    <w:p>
      <w:r>
        <w:t>Turn on paragraph marks while cleaning. Look for tabs, stacked empty paragraphs, repeated spaces, manual page breaks, and section breaks. Remove only the artifacts used to imitate a page layout; keep boundaries that carry real meaning.</w:t>
      </w:r>
    </w:p>
    <w:p>
      <w:pPr>
        <w:pStyle w:val="Heading1"/>
      </w:pPr>
      <w:r>
        <w:rPr>
          <w:rFonts w:ascii="Georgia" w:hAnsi="Georgia" w:eastAsia="Georgia" w:cs="Georgia"/>
          <w:b/>
          <w:i w:val="0"/>
          <w:color w:val="0F1F33"/>
          <w:sz w:val="36"/>
        </w:rPr>
        <w:t>Pass 2: Mark the Book Structure</w:t>
      </w:r>
    </w:p>
    <w:p>
      <w:pPr>
        <w:pStyle w:val="Heading2"/>
      </w:pPr>
      <w:r>
        <w:rPr>
          <w:rFonts w:ascii="Arial" w:hAnsi="Arial" w:eastAsia="Arial" w:cs="Arial"/>
          <w:b/>
          <w:i w:val="0"/>
          <w:color w:val="B8662E"/>
          <w:sz w:val="26"/>
        </w:rPr>
        <w:t>Heading 1 means a major book element</w:t>
      </w:r>
    </w:p>
    <w:p>
      <w:r>
        <w:t>Apply Heading 1 to each part, chapter, prologue, epilogue, introduction, appendix, acknowledgments section, bibliography, and other named front or back matter. Appearance does not matter; the semantic role does.</w:t>
      </w:r>
    </w:p>
    <w:p>
      <w:pPr>
        <w:pStyle w:val="Heading2"/>
      </w:pPr>
      <w:r>
        <w:rPr>
          <w:rFonts w:ascii="Arial" w:hAnsi="Arial" w:eastAsia="Arial" w:cs="Arial"/>
          <w:b/>
          <w:i w:val="0"/>
          <w:color w:val="B8662E"/>
          <w:sz w:val="26"/>
        </w:rPr>
        <w:t>Heading 2-6 mean nested subheads</w:t>
      </w:r>
    </w:p>
    <w:p>
      <w:r>
        <w:t>Use Heading 2 for a section inside a Heading 1 element, Heading 3 for a section inside Heading 2, and so on. Keep the hierarchy consecutive. A larger or smaller type size is never a reason to choose the wrong level.</w:t>
      </w:r>
    </w:p>
    <w:p>
      <w:pPr>
        <w:spacing w:before="160" w:after="200"/>
        <w:ind w:left="259" w:right="115"/>
        <w:shd w:val="clear" w:color="auto" w:fill="F6F1E8"/>
        <w:pBdr>
          <w:left w:val="single" w:sz="18" w:space="8" w:color="C29A4B"/>
        </w:pBdr>
      </w:pPr>
      <w:r>
        <w:rPr>
          <w:rFonts w:ascii="Arial" w:hAnsi="Arial" w:eastAsia="Arial" w:cs="Arial"/>
          <w:b/>
          <w:i w:val="0"/>
          <w:color w:val="0F1F33"/>
          <w:sz w:val="21"/>
        </w:rPr>
        <w:t xml:space="preserve">Avoid this mistake: </w:t>
      </w:r>
      <w:r>
        <w:rPr>
          <w:rFonts w:ascii="Arial" w:hAnsi="Arial" w:eastAsia="Arial" w:cs="Arial"/>
          <w:b w:val="0"/>
          <w:i w:val="0"/>
          <w:color w:val="2A2A2A"/>
          <w:sz w:val="21"/>
        </w:rPr>
        <w:t>bold, all caps, centered text, or a larger font is not a reliable chapter marker. Apply Heading 1 even when you later want the rendered chapter opening to look quiet or unnumbered.</w:t>
      </w:r>
    </w:p>
    <w:p>
      <w:pPr>
        <w:pStyle w:val="Heading2"/>
      </w:pPr>
      <w:r>
        <w:rPr>
          <w:rFonts w:ascii="Arial" w:hAnsi="Arial" w:eastAsia="Arial" w:cs="Arial"/>
          <w:b/>
          <w:i w:val="0"/>
          <w:color w:val="B8662E"/>
          <w:sz w:val="26"/>
        </w:rPr>
        <w:t>A clean hierarchy</w:t>
      </w:r>
    </w:p>
    <w:p>
      <w:pPr>
        <w:pStyle w:val="ListParagraph"/>
        <w:numPr>
          <w:ilvl w:val="0"/>
          <w:numId w:val="81"/>
        </w:numPr>
      </w:pPr>
      <w:r>
        <w:t>Heading 1: Chapter 4 - The Crossing</w:t>
      </w:r>
    </w:p>
    <w:p>
      <w:pPr>
        <w:pStyle w:val="ListParagraph"/>
        <w:numPr>
          <w:ilvl w:val="0"/>
          <w:numId w:val="81"/>
        </w:numPr>
      </w:pPr>
      <w:r>
        <w:t>Heading 2: Before Dawn</w:t>
      </w:r>
    </w:p>
    <w:p>
      <w:pPr>
        <w:pStyle w:val="ListParagraph"/>
        <w:numPr>
          <w:ilvl w:val="0"/>
          <w:numId w:val="81"/>
        </w:numPr>
      </w:pPr>
      <w:r>
        <w:t>Heading 3: The Weather Record</w:t>
      </w:r>
    </w:p>
    <w:p>
      <w:pPr>
        <w:pStyle w:val="ListParagraph"/>
        <w:numPr>
          <w:ilvl w:val="0"/>
          <w:numId w:val="81"/>
        </w:numPr>
      </w:pPr>
      <w:r>
        <w:t>Normal: every ordinary paragraph beneath those headings</w:t>
      </w:r>
    </w:p>
    <w:p>
      <w:pPr>
        <w:pStyle w:val="Heading2"/>
      </w:pPr>
      <w:r>
        <w:rPr>
          <w:rFonts w:ascii="Arial" w:hAnsi="Arial" w:eastAsia="Arial" w:cs="Arial"/>
          <w:b/>
          <w:i w:val="0"/>
          <w:color w:val="B8662E"/>
          <w:sz w:val="26"/>
        </w:rPr>
        <w:t>Front matter and back matter</w:t>
      </w:r>
    </w:p>
    <w:p>
      <w:r>
        <w:t>Give each named element its own Heading 1. Remove a Word-generated table of contents; BookSetter builds print navigation and ebook navigation from the confirmed Book Map. Preserve a title page only when it contains content that should remain a separate element.</w:t>
      </w:r>
    </w:p>
    <w:p>
      <w:pPr>
        <w:pStyle w:val="Heading1"/>
      </w:pPr>
      <w:r>
        <w:rPr>
          <w:rFonts w:ascii="Georgia" w:hAnsi="Georgia" w:eastAsia="Georgia" w:cs="Georgia"/>
          <w:b/>
          <w:i w:val="0"/>
          <w:color w:val="0F1F33"/>
          <w:sz w:val="36"/>
        </w:rPr>
        <w:t>Pass 3: Use Word Features Correctly</w:t>
      </w:r>
    </w:p>
    <w:p>
      <w:pPr>
        <w:pStyle w:val="Heading2"/>
      </w:pPr>
      <w:r>
        <w:rPr>
          <w:rFonts w:ascii="Arial" w:hAnsi="Arial" w:eastAsia="Arial" w:cs="Arial"/>
          <w:b/>
          <w:i w:val="0"/>
          <w:color w:val="B8662E"/>
          <w:sz w:val="26"/>
        </w:rPr>
        <w:t>Lists</w:t>
      </w:r>
    </w:p>
    <w:p>
      <w:r>
        <w:t>Use native Word lists so order, nesting, and alignment survive conversion.</w:t>
      </w:r>
    </w:p>
    <w:p>
      <w:pPr>
        <w:pStyle w:val="ListParagraph"/>
        <w:numPr>
          <w:ilvl w:val="0"/>
          <w:numId w:val="83"/>
        </w:numPr>
      </w:pPr>
      <w:r>
        <w:t>First preparation action</w:t>
      </w:r>
    </w:p>
    <w:p>
      <w:pPr>
        <w:pStyle w:val="ListParagraph"/>
        <w:numPr>
          <w:ilvl w:val="0"/>
          <w:numId w:val="83"/>
        </w:numPr>
      </w:pPr>
      <w:r>
        <w:t>Second preparation action</w:t>
      </w:r>
    </w:p>
    <w:p>
      <w:pPr>
        <w:pStyle w:val="ListParagraph"/>
        <w:numPr>
          <w:ilvl w:val="0"/>
          <w:numId w:val="83"/>
        </w:numPr>
      </w:pPr>
      <w:r>
        <w:t>Third preparation action</w:t>
      </w:r>
    </w:p>
    <w:p>
      <w:pPr>
        <w:pStyle w:val="ListParagraph"/>
        <w:numPr>
          <w:ilvl w:val="0"/>
          <w:numId w:val="81"/>
        </w:numPr>
      </w:pPr>
      <w:r>
        <w:t>A supporting point</w:t>
      </w:r>
    </w:p>
    <w:p>
      <w:pPr>
        <w:pStyle w:val="ListParagraph"/>
        <w:numPr>
          <w:ilvl w:val="0"/>
          <w:numId w:val="81"/>
        </w:numPr>
      </w:pPr>
      <w:r>
        <w:t>Another supporting point</w:t>
      </w:r>
    </w:p>
    <w:p>
      <w:pPr>
        <w:pStyle w:val="ListParagraph"/>
        <w:numPr>
          <w:ilvl w:val="0"/>
          <w:numId w:val="81"/>
        </w:numPr>
      </w:pPr>
      <w:r>
        <w:t>A final supporting point</w:t>
      </w:r>
    </w:p>
    <w:p>
      <w:pPr>
        <w:pStyle w:val="Heading2"/>
      </w:pPr>
      <w:r>
        <w:rPr>
          <w:rFonts w:ascii="Arial" w:hAnsi="Arial" w:eastAsia="Arial" w:cs="Arial"/>
          <w:b/>
          <w:i w:val="0"/>
          <w:color w:val="B8662E"/>
          <w:sz w:val="26"/>
        </w:rPr>
        <w:t>Quotations</w:t>
      </w:r>
    </w:p>
    <w:p>
      <w:r>
        <w:t>Use the Quote style, or another consistently named semantic style, for a block quotation. Keep attribution directly after the quotation when an attribution is required.</w:t>
      </w:r>
    </w:p>
    <w:p>
      <w:pPr>
        <w:pStyle w:val="Quote"/>
      </w:pPr>
      <w:r>
        <w:rPr>
          <w:rFonts w:ascii="Georgia" w:hAnsi="Georgia" w:eastAsia="Georgia" w:cs="Georgia"/>
          <w:b w:val="0"/>
          <w:i/>
          <w:color w:val="0F1F33"/>
          <w:sz w:val="21"/>
        </w:rPr>
        <w:t>A source manuscript should carry meaning cleanly. The finished edition can then make deliberate typographic choices without guessing what the passage is.</w:t>
      </w:r>
    </w:p>
    <w:p>
      <w:pPr>
        <w:pStyle w:val="Caption"/>
        <w:ind w:left="576"/>
      </w:pPr>
      <w:r>
        <w:rPr>
          <w:rFonts w:ascii="Arial" w:hAnsi="Arial" w:eastAsia="Arial" w:cs="Arial"/>
          <w:b w:val="0"/>
          <w:i/>
          <w:color w:val="6B6258"/>
          <w:sz w:val="18"/>
        </w:rPr>
        <w:t>- BookSetter input principle</w:t>
      </w:r>
    </w:p>
    <w:p>
      <w:pPr>
        <w:pStyle w:val="Heading2"/>
      </w:pPr>
      <w:r>
        <w:rPr>
          <w:rFonts w:ascii="Arial" w:hAnsi="Arial" w:eastAsia="Arial" w:cs="Arial"/>
          <w:b/>
          <w:i w:val="0"/>
          <w:color w:val="B8662E"/>
          <w:sz w:val="26"/>
        </w:rPr>
        <w:t>Scene breaks</w:t>
      </w:r>
    </w:p>
    <w:p>
      <w:r>
        <w:t>For a visible ornamental break, put three asterisks on their own centered line. For a plain break, use one intentional separation. Do not stack empty paragraphs.</w:t>
      </w:r>
    </w:p>
    <w:p>
      <w:pPr>
        <w:spacing w:before="160" w:after="160"/>
        <w:jc w:val="center"/>
      </w:pPr>
      <w:r>
        <w:t>***</w:t>
      </w:r>
    </w:p>
    <w:p>
      <w:pPr>
        <w:pStyle w:val="Heading2"/>
      </w:pPr>
      <w:r>
        <w:rPr>
          <w:rFonts w:ascii="Arial" w:hAnsi="Arial" w:eastAsia="Arial" w:cs="Arial"/>
          <w:b/>
          <w:i w:val="0"/>
          <w:color w:val="B8662E"/>
          <w:sz w:val="26"/>
        </w:rPr>
        <w:t>Notes, links, and bookmarks</w:t>
      </w:r>
    </w:p>
    <w:p>
      <w:r>
        <w:t>Create footnotes and endnotes with Word's Insert tools. Use Word hyperlinks and bookmarks instead of typing note numbers or pasting a long raw URL when a descriptive label is clearer.</w:t>
      </w:r>
    </w:p>
    <w:p>
      <w:r>
        <w:t xml:space="preserve">Current guidance is maintained at </w:t>
      </w:r>
      <w:hyperlink r:id="rId9">
        <w:r>
          <w:rPr>
            <w:color w:val="B8662E"/>
            <w:u w:val="single"/>
          </w:rPr>
          <w:t>booksetter.com/docx-manuscript-preparation/</w:t>
        </w:r>
      </w:hyperlink>
    </w:p>
    <w:p>
      <w:pPr>
        <w:pStyle w:val="Heading2"/>
      </w:pPr>
      <w:r>
        <w:rPr>
          <w:rFonts w:ascii="Arial" w:hAnsi="Arial" w:eastAsia="Arial" w:cs="Arial"/>
          <w:b/>
          <w:i w:val="0"/>
          <w:color w:val="B8662E"/>
          <w:sz w:val="26"/>
        </w:rPr>
        <w:t>Tables</w:t>
      </w:r>
    </w:p>
    <w:p>
      <w:r>
        <w:t>Use a table only when readers need to compare repeated fields. Identify header rows and avoid merged-cell complexity. Wide tables require separate print and ebook proofing.</w:t>
      </w:r>
    </w:p>
    <w:p>
      <w:pPr>
        <w:pStyle w:val="Heading1"/>
      </w:pPr>
      <w:r>
        <w:rPr>
          <w:rFonts w:ascii="Georgia" w:hAnsi="Georgia" w:eastAsia="Georgia" w:cs="Georgia"/>
          <w:b/>
          <w:i w:val="0"/>
          <w:color w:val="0F1F33"/>
          <w:sz w:val="36"/>
        </w:rPr>
        <w:t>Pass 4: Prepare Images and Special Content</w:t>
      </w:r>
    </w:p>
    <w:p>
      <w:pPr>
        <w:pStyle w:val="Heading2"/>
      </w:pPr>
      <w:r>
        <w:rPr>
          <w:rFonts w:ascii="Arial" w:hAnsi="Arial" w:eastAsia="Arial" w:cs="Arial"/>
          <w:b/>
          <w:i w:val="0"/>
          <w:color w:val="B8662E"/>
          <w:sz w:val="26"/>
        </w:rPr>
        <w:t>Images</w:t>
      </w:r>
    </w:p>
    <w:p>
      <w:pPr>
        <w:pStyle w:val="ListParagraph"/>
        <w:numPr>
          <w:ilvl w:val="0"/>
          <w:numId w:val="81"/>
        </w:numPr>
      </w:pPr>
      <w:r>
        <w:t>Insert the image near the paragraph that first discusses it.</w:t>
      </w:r>
    </w:p>
    <w:p>
      <w:pPr>
        <w:pStyle w:val="ListParagraph"/>
        <w:numPr>
          <w:ilvl w:val="0"/>
          <w:numId w:val="81"/>
        </w:numPr>
      </w:pPr>
      <w:r>
        <w:t>Add meaningful alternative text in Word.</w:t>
      </w:r>
    </w:p>
    <w:p>
      <w:pPr>
        <w:pStyle w:val="ListParagraph"/>
        <w:numPr>
          <w:ilvl w:val="0"/>
          <w:numId w:val="81"/>
        </w:numPr>
      </w:pPr>
      <w:r>
        <w:t>Put the Caption paragraph immediately after the image.</w:t>
      </w:r>
    </w:p>
    <w:p>
      <w:pPr>
        <w:pStyle w:val="ListParagraph"/>
        <w:numPr>
          <w:ilvl w:val="0"/>
          <w:numId w:val="81"/>
        </w:numPr>
      </w:pPr>
      <w:r>
        <w:t>Keep the original high-resolution image outside the DOCX.</w:t>
      </w:r>
    </w:p>
    <w:p>
      <w:pPr>
        <w:pStyle w:val="ListParagraph"/>
        <w:numPr>
          <w:ilvl w:val="0"/>
          <w:numId w:val="81"/>
        </w:numPr>
      </w:pPr>
      <w:r>
        <w:t>Use sufficient resolution for the intended print size; 300 dpi is a useful target for continuous-tone print images.</w:t>
      </w:r>
    </w:p>
    <w:p>
      <w:pPr>
        <w:pStyle w:val="ListParagraph"/>
        <w:numPr>
          <w:ilvl w:val="0"/>
          <w:numId w:val="81"/>
        </w:numPr>
      </w:pPr>
      <w:r>
        <w:t>Proof order, caption attachment, legibility, and scaling separately in PDF and EPUB.</w:t>
      </w:r>
    </w:p>
    <w:p>
      <w:pPr>
        <w:pStyle w:val="Heading2"/>
      </w:pPr>
      <w:r>
        <w:rPr>
          <w:rFonts w:ascii="Arial" w:hAnsi="Arial" w:eastAsia="Arial" w:cs="Arial"/>
          <w:b/>
          <w:i w:val="0"/>
          <w:color w:val="B8662E"/>
          <w:sz w:val="26"/>
        </w:rPr>
        <w:t>Special passages</w:t>
      </w:r>
    </w:p>
    <w:p>
      <w:r>
        <w:t>Poetry, lyrics, letters, text conversations, recipes, code, prayers, and other special material should use a consistently named semantic style. Name the style for meaning, not appearance, and confirm how the passage should behave in the Book Map and proof.</w:t>
      </w:r>
    </w:p>
    <w:p>
      <w:pPr>
        <w:pStyle w:val="Heading2"/>
      </w:pPr>
      <w:r>
        <w:rPr>
          <w:rFonts w:ascii="Arial" w:hAnsi="Arial" w:eastAsia="Arial" w:cs="Arial"/>
          <w:b/>
          <w:i w:val="0"/>
          <w:color w:val="B8662E"/>
          <w:sz w:val="26"/>
        </w:rPr>
        <w:t>What not to flatten into images</w:t>
      </w:r>
    </w:p>
    <w:p>
      <w:r>
        <w:t>Keep important prose, tables, equations, and labels as real accessible text whenever practical. An image may be visually stable while becoming unreadable, unsearchable, and inaccessible in a reflowable ebook.</w:t>
      </w:r>
    </w:p>
    <w:p>
      <w:pPr>
        <w:pStyle w:val="Heading1"/>
      </w:pPr>
      <w:r>
        <w:rPr>
          <w:rFonts w:ascii="Georgia" w:hAnsi="Georgia" w:eastAsia="Georgia" w:cs="Georgia"/>
          <w:b/>
          <w:i w:val="0"/>
          <w:color w:val="0F1F33"/>
          <w:sz w:val="36"/>
        </w:rPr>
        <w:t>Pass 5: Remove Word-Only Layout Hacks</w:t>
      </w:r>
    </w:p>
    <w:p>
      <w:r>
        <w:t>BookSetter replaces Word page geometry, typography, headers, footers, and pagination. Retain meaning; remove attempts to imitate the finished layout.</w:t>
      </w:r>
    </w:p>
    <w:tbl>
      <w:tblPr>
        <w:tblStyle w:val="TableGrid"/>
        <w:jc w:val="left"/>
        <w:tblLook w:firstColumn="1" w:firstRow="1" w:lastColumn="0" w:lastRow="0" w:noHBand="0" w:noVBand="1" w:val="04A0"/>
        <w:tblW w:w="9360" w:type="dxa"/>
        <w:tblInd w:w="120" w:type="dxa"/>
        <w:tblLayout w:type="fixed"/>
      </w:tblPr>
      <w:tblGrid>
        <w:gridCol w:w="3300"/>
        <w:gridCol w:w="6060"/>
      </w:tblGrid>
      <w:tr>
        <w:trPr>
          <w:tblHeader w:val="true"/>
          <w:cantSplit/>
        </w:trPr>
        <w:tc>
          <w:tcPr>
            <w:tcW w:type="dxa" w:w="330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Avoid</w:t>
            </w:r>
          </w:p>
        </w:tc>
        <w:tc>
          <w:tcPr>
            <w:tcW w:type="dxa" w:w="606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Use instead</w:t>
            </w:r>
          </w:p>
        </w:tc>
      </w:tr>
      <w:tr>
        <w:trPr>
          <w:cantSplit/>
        </w:trPr>
        <w:tc>
          <w:tcPr>
            <w:tcW w:type="dxa" w:w="33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Bold or larger text as the only chapter marker</w:t>
            </w:r>
          </w:p>
        </w:tc>
        <w:tc>
          <w:tcPr>
            <w:tcW w:type="dxa" w:w="606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Heading 1</w:t>
            </w:r>
          </w:p>
        </w:tc>
      </w:tr>
      <w:tr>
        <w:trPr>
          <w:cantSplit/>
        </w:trPr>
        <w:tc>
          <w:tcPr>
            <w:tcW w:type="dxa" w:w="33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Typed hyphens or manual numbers</w:t>
            </w:r>
          </w:p>
        </w:tc>
        <w:tc>
          <w:tcPr>
            <w:tcW w:type="dxa" w:w="606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Native Word bullets and numbered lists</w:t>
            </w:r>
          </w:p>
        </w:tc>
      </w:tr>
      <w:tr>
        <w:trPr>
          <w:cantSplit/>
        </w:trPr>
        <w:tc>
          <w:tcPr>
            <w:tcW w:type="dxa" w:w="33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Tabs and spaces for alignment</w:t>
            </w:r>
          </w:p>
        </w:tc>
        <w:tc>
          <w:tcPr>
            <w:tcW w:type="dxa" w:w="606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Paragraph alignment, a real list, a real table, or a semantic style</w:t>
            </w:r>
          </w:p>
        </w:tc>
      </w:tr>
      <w:tr>
        <w:trPr>
          <w:cantSplit/>
        </w:trPr>
        <w:tc>
          <w:tcPr>
            <w:tcW w:type="dxa" w:w="33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Repeated returns to push text down</w:t>
            </w:r>
          </w:p>
        </w:tc>
        <w:tc>
          <w:tcPr>
            <w:tcW w:type="dxa" w:w="606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Let the print composer control vertical rhythm</w:t>
            </w:r>
          </w:p>
        </w:tc>
      </w:tr>
      <w:tr>
        <w:trPr>
          <w:cantSplit/>
        </w:trPr>
        <w:tc>
          <w:tcPr>
            <w:tcW w:type="dxa" w:w="33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Word-generated table of contents</w:t>
            </w:r>
          </w:p>
        </w:tc>
        <w:tc>
          <w:tcPr>
            <w:tcW w:type="dxa" w:w="606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Book Map navigation generated for each output</w:t>
            </w:r>
          </w:p>
        </w:tc>
      </w:tr>
      <w:tr>
        <w:trPr>
          <w:cantSplit/>
        </w:trPr>
        <w:tc>
          <w:tcPr>
            <w:tcW w:type="dxa" w:w="33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Manual note numbers</w:t>
            </w:r>
          </w:p>
        </w:tc>
        <w:tc>
          <w:tcPr>
            <w:tcW w:type="dxa" w:w="606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Native Word footnotes and endnotes</w:t>
            </w:r>
          </w:p>
        </w:tc>
      </w:tr>
      <w:tr>
        <w:trPr>
          <w:cantSplit/>
        </w:trPr>
        <w:tc>
          <w:tcPr>
            <w:tcW w:type="dxa" w:w="33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Mid-chapter page or section breaks for visual position</w:t>
            </w:r>
          </w:p>
        </w:tc>
        <w:tc>
          <w:tcPr>
            <w:tcW w:type="dxa" w:w="606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A semantic boundary or no break</w:t>
            </w:r>
          </w:p>
        </w:tc>
      </w:tr>
      <w:tr>
        <w:trPr>
          <w:cantSplit/>
        </w:trPr>
        <w:tc>
          <w:tcPr>
            <w:tcW w:type="dxa" w:w="33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Manual running headers, footers, and page numbers</w:t>
            </w:r>
          </w:p>
        </w:tc>
        <w:tc>
          <w:tcPr>
            <w:tcW w:type="dxa" w:w="606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Output-specific page furniture generated by BookSetter</w:t>
            </w:r>
          </w:p>
        </w:tc>
      </w:tr>
      <w:tr>
        <w:trPr>
          <w:cantSplit/>
        </w:trPr>
        <w:tc>
          <w:tcPr>
            <w:tcW w:type="dxa" w:w="33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Font-size changes used to force hierarchy</w:t>
            </w:r>
          </w:p>
        </w:tc>
        <w:tc>
          <w:tcPr>
            <w:tcW w:type="dxa" w:w="606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Correct heading or semantic paragraph styles</w:t>
            </w:r>
          </w:p>
        </w:tc>
      </w:tr>
    </w:tbl>
    <w:p>
      <w:pPr>
        <w:spacing w:after="0"/>
      </w:pPr>
    </w:p>
    <w:p>
      <w:pPr>
        <w:pStyle w:val="Heading1"/>
      </w:pPr>
      <w:r>
        <w:rPr>
          <w:rFonts w:ascii="Georgia" w:hAnsi="Georgia" w:eastAsia="Georgia" w:cs="Georgia"/>
          <w:b/>
          <w:i w:val="0"/>
          <w:color w:val="0F1F33"/>
          <w:sz w:val="36"/>
        </w:rPr>
        <w:t>Pass 6: Upload, Review, and Proof</w:t>
      </w:r>
    </w:p>
    <w:p>
      <w:pPr>
        <w:pStyle w:val="Heading2"/>
      </w:pPr>
      <w:r>
        <w:rPr>
          <w:rFonts w:ascii="Arial" w:hAnsi="Arial" w:eastAsia="Arial" w:cs="Arial"/>
          <w:b/>
          <w:i w:val="0"/>
          <w:color w:val="B8662E"/>
          <w:sz w:val="26"/>
        </w:rPr>
        <w:t>Read the readiness report</w:t>
      </w:r>
    </w:p>
    <w:tbl>
      <w:tblPr>
        <w:tblStyle w:val="TableGrid"/>
        <w:jc w:val="left"/>
        <w:tblLook w:firstColumn="1" w:firstRow="1" w:lastColumn="0" w:lastRow="0" w:noHBand="0" w:noVBand="1" w:val="04A0"/>
        <w:tblW w:w="9360" w:type="dxa"/>
        <w:tblInd w:w="120" w:type="dxa"/>
        <w:tblLayout w:type="fixed"/>
      </w:tblPr>
      <w:tblGrid>
        <w:gridCol w:w="1550"/>
        <w:gridCol w:w="3660"/>
        <w:gridCol w:w="4150"/>
      </w:tblGrid>
      <w:tr>
        <w:trPr>
          <w:tblHeader w:val="true"/>
          <w:cantSplit/>
        </w:trPr>
        <w:tc>
          <w:tcPr>
            <w:tcW w:type="dxa" w:w="155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Priority</w:t>
            </w:r>
          </w:p>
        </w:tc>
        <w:tc>
          <w:tcPr>
            <w:tcW w:type="dxa" w:w="366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Meaning</w:t>
            </w:r>
          </w:p>
        </w:tc>
        <w:tc>
          <w:tcPr>
            <w:tcW w:type="dxa" w:w="415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What to do</w:t>
            </w:r>
          </w:p>
        </w:tc>
      </w:tr>
      <w:tr>
        <w:trPr>
          <w:cantSplit/>
        </w:trPr>
        <w:tc>
          <w:tcPr>
            <w:tcW w:type="dxa" w:w="155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Required</w:t>
            </w:r>
          </w:p>
        </w:tc>
        <w:tc>
          <w:tcPr>
            <w:tcW w:type="dxa" w:w="366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Broken or missing structure that blocks reliable production</w:t>
            </w:r>
          </w:p>
        </w:tc>
        <w:tc>
          <w:tcPr>
            <w:tcW w:type="dxa" w:w="41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Repair the source before continuing.</w:t>
            </w:r>
          </w:p>
        </w:tc>
      </w:tr>
      <w:tr>
        <w:trPr>
          <w:cantSplit/>
        </w:trPr>
        <w:tc>
          <w:tcPr>
            <w:tcW w:type="dxa" w:w="155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Recommended</w:t>
            </w:r>
          </w:p>
        </w:tc>
        <w:tc>
          <w:tcPr>
            <w:tcW w:type="dxa" w:w="366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Ambiguity, unresolved revisions, metadata, or accessibility work</w:t>
            </w:r>
          </w:p>
        </w:tc>
        <w:tc>
          <w:tcPr>
            <w:tcW w:type="dxa" w:w="41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Review the evidence and prepare a cleaner copy.</w:t>
            </w:r>
          </w:p>
        </w:tc>
      </w:tr>
      <w:tr>
        <w:trPr>
          <w:cantSplit/>
        </w:trPr>
        <w:tc>
          <w:tcPr>
            <w:tcW w:type="dxa" w:w="155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Optional</w:t>
            </w:r>
          </w:p>
        </w:tc>
        <w:tc>
          <w:tcPr>
            <w:tcW w:type="dxa" w:w="366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Layout evidence that may be intentional</w:t>
            </w:r>
          </w:p>
        </w:tc>
        <w:tc>
          <w:tcPr>
            <w:tcW w:type="dxa" w:w="41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Inspect it; keep it when it carries real meaning.</w:t>
            </w:r>
          </w:p>
        </w:tc>
      </w:tr>
    </w:tbl>
    <w:p>
      <w:pPr>
        <w:spacing w:after="0"/>
      </w:pPr>
    </w:p>
    <w:p>
      <w:pPr>
        <w:pStyle w:val="Heading2"/>
      </w:pPr>
      <w:r>
        <w:rPr>
          <w:rFonts w:ascii="Arial" w:hAnsi="Arial" w:eastAsia="Arial" w:cs="Arial"/>
          <w:b/>
          <w:i w:val="0"/>
          <w:color w:val="B8662E"/>
          <w:sz w:val="26"/>
        </w:rPr>
        <w:t>Confirm the Book Map</w:t>
      </w:r>
    </w:p>
    <w:p>
      <w:r>
        <w:t>Confirm title matter, parts, chapters, front matter, back matter, bylines, and uncertain headings. A high score is useful triage, but explicit structure and author confirmation are more important than a single number.</w:t>
      </w:r>
    </w:p>
    <w:p>
      <w:pPr>
        <w:pStyle w:val="Heading2"/>
      </w:pPr>
      <w:r>
        <w:rPr>
          <w:rFonts w:ascii="Arial" w:hAnsi="Arial" w:eastAsia="Arial" w:cs="Arial"/>
          <w:b/>
          <w:i w:val="0"/>
          <w:color w:val="B8662E"/>
          <w:sz w:val="26"/>
        </w:rPr>
        <w:t>Proof both editions</w:t>
      </w:r>
    </w:p>
    <w:p>
      <w:r>
        <w:t>Inspect rendered pages, page rhythm, headings, notes, figures, captions, tables, and word integrity in the print PDF. Then verify reading order, navigation, reflow, links, alt text, and device behavior in EPUB.</w:t>
      </w:r>
    </w:p>
    <w:p>
      <w:pPr>
        <w:pStyle w:val="Heading1"/>
      </w:pPr>
      <w:r>
        <w:rPr>
          <w:rFonts w:ascii="Georgia" w:hAnsi="Georgia" w:eastAsia="Georgia" w:cs="Georgia"/>
          <w:b/>
          <w:i w:val="0"/>
          <w:color w:val="0F1F33"/>
          <w:sz w:val="36"/>
        </w:rPr>
        <w:t>Pass 7: AI-Assisted Preparation</w:t>
      </w:r>
    </w:p>
    <w:p>
      <w:r>
        <w:t>BookSetter AI should help produce a better source copy from BookSetter's own versioned rules. Deterministic DOCX parsing remains authoritative. AI explains evidence, proposes a reviewable preparation plan, and may request confirmation when structure is uncertain.</w:t>
      </w:r>
    </w:p>
    <w:p>
      <w:pPr>
        <w:pStyle w:val="Heading2"/>
      </w:pPr>
      <w:r>
        <w:rPr>
          <w:rFonts w:ascii="Arial" w:hAnsi="Arial" w:eastAsia="Arial" w:cs="Arial"/>
          <w:b/>
          <w:i w:val="0"/>
          <w:color w:val="B8662E"/>
          <w:sz w:val="26"/>
        </w:rPr>
        <w:t>What AI may do</w:t>
      </w:r>
    </w:p>
    <w:p>
      <w:pPr>
        <w:pStyle w:val="ListParagraph"/>
        <w:numPr>
          <w:ilvl w:val="0"/>
          <w:numId w:val="81"/>
        </w:numPr>
      </w:pPr>
      <w:r>
        <w:t>Explain each readiness finding in plain language.</w:t>
      </w:r>
    </w:p>
    <w:p>
      <w:pPr>
        <w:pStyle w:val="ListParagraph"/>
        <w:numPr>
          <w:ilvl w:val="0"/>
          <w:numId w:val="81"/>
        </w:numPr>
      </w:pPr>
      <w:r>
        <w:t>Rank repairs so structural blockers are handled before cosmetic cleanup.</w:t>
      </w:r>
    </w:p>
    <w:p>
      <w:pPr>
        <w:pStyle w:val="ListParagraph"/>
        <w:numPr>
          <w:ilvl w:val="0"/>
          <w:numId w:val="81"/>
        </w:numPr>
      </w:pPr>
      <w:r>
        <w:t>Propose explicit operations such as apply Heading 1 to paragraph 42 or set the supplied title property.</w:t>
      </w:r>
    </w:p>
    <w:p>
      <w:pPr>
        <w:pStyle w:val="ListParagraph"/>
        <w:numPr>
          <w:ilvl w:val="0"/>
          <w:numId w:val="81"/>
        </w:numPr>
      </w:pPr>
      <w:r>
        <w:t>Recommend native Word features for lists, notes, captions, links, and special passages.</w:t>
      </w:r>
    </w:p>
    <w:p>
      <w:pPr>
        <w:pStyle w:val="ListParagraph"/>
        <w:numPr>
          <w:ilvl w:val="0"/>
          <w:numId w:val="81"/>
        </w:numPr>
      </w:pPr>
      <w:r>
        <w:t>Create a new prepared copy and a change log after the operations have been approved.</w:t>
      </w:r>
    </w:p>
    <w:p>
      <w:pPr>
        <w:pStyle w:val="ListParagraph"/>
        <w:numPr>
          <w:ilvl w:val="0"/>
          <w:numId w:val="81"/>
        </w:numPr>
      </w:pPr>
      <w:r>
        <w:t>Ask the author to confirm ambiguous headings, tracked-change outcomes, and any text-affecting cleanup.</w:t>
      </w:r>
    </w:p>
    <w:p>
      <w:pPr>
        <w:pStyle w:val="Heading2"/>
      </w:pPr>
      <w:r>
        <w:rPr>
          <w:rFonts w:ascii="Arial" w:hAnsi="Arial" w:eastAsia="Arial" w:cs="Arial"/>
          <w:b/>
          <w:i w:val="0"/>
          <w:color w:val="B8662E"/>
          <w:sz w:val="26"/>
        </w:rPr>
        <w:t>What AI may not do</w:t>
      </w:r>
    </w:p>
    <w:p>
      <w:pPr>
        <w:pStyle w:val="ListParagraph"/>
        <w:numPr>
          <w:ilvl w:val="0"/>
          <w:numId w:val="81"/>
        </w:numPr>
      </w:pPr>
      <w:r>
        <w:t>Silently rewrite, shorten, expand, or correct manuscript prose.</w:t>
      </w:r>
    </w:p>
    <w:p>
      <w:pPr>
        <w:pStyle w:val="ListParagraph"/>
        <w:numPr>
          <w:ilvl w:val="0"/>
          <w:numId w:val="81"/>
        </w:numPr>
      </w:pPr>
      <w:r>
        <w:t>Invent missing titles, author names, chapter boundaries, captions, alt text, notes, or bibliography entries.</w:t>
      </w:r>
    </w:p>
    <w:p>
      <w:pPr>
        <w:pStyle w:val="ListParagraph"/>
        <w:numPr>
          <w:ilvl w:val="0"/>
          <w:numId w:val="81"/>
        </w:numPr>
      </w:pPr>
      <w:r>
        <w:t>Accept or reject tracked changes on the author's behalf.</w:t>
      </w:r>
    </w:p>
    <w:p>
      <w:pPr>
        <w:pStyle w:val="ListParagraph"/>
        <w:numPr>
          <w:ilvl w:val="0"/>
          <w:numId w:val="81"/>
        </w:numPr>
      </w:pPr>
      <w:r>
        <w:t>Delete content merely because it resembles page furniture or a generated contents list.</w:t>
      </w:r>
    </w:p>
    <w:p>
      <w:pPr>
        <w:pStyle w:val="ListParagraph"/>
        <w:numPr>
          <w:ilvl w:val="0"/>
          <w:numId w:val="81"/>
        </w:numPr>
      </w:pPr>
      <w:r>
        <w:t>Override parser diagnostics, package-safety checks, validation failures, or Book Map confirmation.</w:t>
      </w:r>
    </w:p>
    <w:p>
      <w:pPr>
        <w:pStyle w:val="ListParagraph"/>
        <w:numPr>
          <w:ilvl w:val="0"/>
          <w:numId w:val="81"/>
        </w:numPr>
      </w:pPr>
      <w:r>
        <w:t>Copy third-party tutorial wording, style definitions, templates, assets, interface patterns, or branded presentation.</w:t>
      </w:r>
    </w:p>
    <w:p>
      <w:pPr>
        <w:pStyle w:val="Heading2"/>
      </w:pPr>
      <w:r>
        <w:rPr>
          <w:rFonts w:ascii="Arial" w:hAnsi="Arial" w:eastAsia="Arial" w:cs="Arial"/>
          <w:b/>
          <w:i w:val="0"/>
          <w:color w:val="B8662E"/>
          <w:sz w:val="26"/>
        </w:rPr>
        <w:t>The required AI output</w:t>
      </w:r>
    </w:p>
    <w:p>
      <w:pPr>
        <w:pStyle w:val="ListParagraph"/>
        <w:numPr>
          <w:ilvl w:val="0"/>
          <w:numId w:val="84"/>
        </w:numPr>
      </w:pPr>
      <w:r>
        <w:t>Original filename and checksum.</w:t>
      </w:r>
    </w:p>
    <w:p>
      <w:pPr>
        <w:pStyle w:val="ListParagraph"/>
        <w:numPr>
          <w:ilvl w:val="0"/>
          <w:numId w:val="84"/>
        </w:numPr>
      </w:pPr>
      <w:r>
        <w:t>BookSetter preparation profile and ruleset version.</w:t>
      </w:r>
    </w:p>
    <w:p>
      <w:pPr>
        <w:pStyle w:val="ListParagraph"/>
        <w:numPr>
          <w:ilvl w:val="0"/>
          <w:numId w:val="84"/>
        </w:numPr>
      </w:pPr>
      <w:r>
        <w:t>Evidence for every proposed operation.</w:t>
      </w:r>
    </w:p>
    <w:p>
      <w:pPr>
        <w:pStyle w:val="ListParagraph"/>
        <w:numPr>
          <w:ilvl w:val="0"/>
          <w:numId w:val="84"/>
        </w:numPr>
      </w:pPr>
      <w:r>
        <w:t>Risk level and whether the operation changes visible text.</w:t>
      </w:r>
    </w:p>
    <w:p>
      <w:pPr>
        <w:pStyle w:val="ListParagraph"/>
        <w:numPr>
          <w:ilvl w:val="0"/>
          <w:numId w:val="84"/>
        </w:numPr>
      </w:pPr>
      <w:r>
        <w:t>Approval state for ambiguous or destructive operations.</w:t>
      </w:r>
    </w:p>
    <w:p>
      <w:pPr>
        <w:pStyle w:val="ListParagraph"/>
        <w:numPr>
          <w:ilvl w:val="0"/>
          <w:numId w:val="84"/>
        </w:numPr>
      </w:pPr>
      <w:r>
        <w:t>Prepared-copy filename, change log, remaining warnings, and a fresh readiness report.</w:t>
      </w:r>
    </w:p>
    <w:p>
      <w:pPr>
        <w:spacing w:before="160" w:after="200"/>
        <w:ind w:left="259" w:right="115"/>
        <w:shd w:val="clear" w:color="auto" w:fill="F6F1E8"/>
        <w:pBdr>
          <w:left w:val="single" w:sz="18" w:space="8" w:color="C29A4B"/>
        </w:pBdr>
      </w:pPr>
      <w:r>
        <w:rPr>
          <w:rFonts w:ascii="Arial" w:hAnsi="Arial" w:eastAsia="Arial" w:cs="Arial"/>
          <w:b/>
          <w:i w:val="0"/>
          <w:color w:val="0F1F33"/>
          <w:sz w:val="21"/>
        </w:rPr>
        <w:t xml:space="preserve">Non-negotiable: </w:t>
      </w:r>
      <w:r>
        <w:rPr>
          <w:rFonts w:ascii="Arial" w:hAnsi="Arial" w:eastAsia="Arial" w:cs="Arial"/>
          <w:b w:val="0"/>
          <w:i w:val="0"/>
          <w:color w:val="2A2A2A"/>
          <w:sz w:val="21"/>
        </w:rPr>
        <w:t>the original DOCX remains untouched. A prepared copy is not trusted until it is parsed again, compared for text integrity, confirmed in the Book Map, and rendered for proofing.</w:t>
      </w:r>
    </w:p>
    <w:p>
      <w:pPr>
        <w:pStyle w:val="Heading1"/>
      </w:pPr>
      <w:r>
        <w:rPr>
          <w:rFonts w:ascii="Georgia" w:hAnsi="Georgia" w:eastAsia="Georgia" w:cs="Georgia"/>
          <w:b/>
          <w:i w:val="0"/>
          <w:color w:val="0F1F33"/>
          <w:sz w:val="36"/>
        </w:rPr>
        <w:t>Best Practices by Book Type</w:t>
      </w:r>
    </w:p>
    <w:p>
      <w:pPr>
        <w:pStyle w:val="Heading2"/>
      </w:pPr>
      <w:r>
        <w:rPr>
          <w:rFonts w:ascii="Arial" w:hAnsi="Arial" w:eastAsia="Arial" w:cs="Arial"/>
          <w:b/>
          <w:i w:val="0"/>
          <w:color w:val="B8662E"/>
          <w:sz w:val="26"/>
        </w:rPr>
        <w:t>Fiction and memoir</w:t>
      </w:r>
    </w:p>
    <w:p>
      <w:pPr>
        <w:pStyle w:val="ListParagraph"/>
        <w:numPr>
          <w:ilvl w:val="0"/>
          <w:numId w:val="81"/>
        </w:numPr>
      </w:pPr>
      <w:r>
        <w:t>Use Heading 1 for every chapter, including unnumbered chapters.</w:t>
      </w:r>
    </w:p>
    <w:p>
      <w:pPr>
        <w:pStyle w:val="ListParagraph"/>
        <w:numPr>
          <w:ilvl w:val="0"/>
          <w:numId w:val="81"/>
        </w:numPr>
      </w:pPr>
      <w:r>
        <w:t>Use one consistent scene-break convention.</w:t>
      </w:r>
    </w:p>
    <w:p>
      <w:pPr>
        <w:pStyle w:val="ListParagraph"/>
        <w:numPr>
          <w:ilvl w:val="0"/>
          <w:numId w:val="81"/>
        </w:numPr>
      </w:pPr>
      <w:r>
        <w:t>Preserve italics deliberately and avoid underlining as ordinary emphasis.</w:t>
      </w:r>
    </w:p>
    <w:p>
      <w:pPr>
        <w:pStyle w:val="ListParagraph"/>
        <w:numPr>
          <w:ilvl w:val="0"/>
          <w:numId w:val="81"/>
        </w:numPr>
      </w:pPr>
      <w:r>
        <w:t>Keep epigraphs and attributions semantically paired.</w:t>
      </w:r>
    </w:p>
    <w:p>
      <w:pPr>
        <w:pStyle w:val="Heading2"/>
      </w:pPr>
      <w:r>
        <w:rPr>
          <w:rFonts w:ascii="Arial" w:hAnsi="Arial" w:eastAsia="Arial" w:cs="Arial"/>
          <w:b/>
          <w:i w:val="0"/>
          <w:color w:val="B8662E"/>
          <w:sz w:val="26"/>
        </w:rPr>
        <w:t>Narrative and practical nonfiction</w:t>
      </w:r>
    </w:p>
    <w:p>
      <w:pPr>
        <w:pStyle w:val="ListParagraph"/>
        <w:numPr>
          <w:ilvl w:val="0"/>
          <w:numId w:val="81"/>
        </w:numPr>
      </w:pPr>
      <w:r>
        <w:t>Use a strict, consecutive subhead hierarchy.</w:t>
      </w:r>
    </w:p>
    <w:p>
      <w:pPr>
        <w:pStyle w:val="ListParagraph"/>
        <w:numPr>
          <w:ilvl w:val="0"/>
          <w:numId w:val="81"/>
        </w:numPr>
      </w:pPr>
      <w:r>
        <w:t>Use real lists instead of typed markers.</w:t>
      </w:r>
    </w:p>
    <w:p>
      <w:pPr>
        <w:pStyle w:val="ListParagraph"/>
        <w:numPr>
          <w:ilvl w:val="0"/>
          <w:numId w:val="81"/>
        </w:numPr>
      </w:pPr>
      <w:r>
        <w:t>Keep figures near their first discussion and caption every informative figure.</w:t>
      </w:r>
    </w:p>
    <w:p>
      <w:pPr>
        <w:pStyle w:val="ListParagraph"/>
        <w:numPr>
          <w:ilvl w:val="0"/>
          <w:numId w:val="81"/>
        </w:numPr>
      </w:pPr>
      <w:r>
        <w:t>Use tables only when the information is genuinely tabular.</w:t>
      </w:r>
    </w:p>
    <w:p>
      <w:pPr>
        <w:pStyle w:val="Heading2"/>
      </w:pPr>
      <w:r>
        <w:rPr>
          <w:rFonts w:ascii="Arial" w:hAnsi="Arial" w:eastAsia="Arial" w:cs="Arial"/>
          <w:b/>
          <w:i w:val="0"/>
          <w:color w:val="B8662E"/>
          <w:sz w:val="26"/>
        </w:rPr>
        <w:t>Scholarly and reference work</w:t>
      </w:r>
    </w:p>
    <w:p>
      <w:pPr>
        <w:pStyle w:val="ListParagraph"/>
        <w:numPr>
          <w:ilvl w:val="0"/>
          <w:numId w:val="81"/>
        </w:numPr>
      </w:pPr>
      <w:r>
        <w:t>Use native notes, bookmarks, and cross-references consistently.</w:t>
      </w:r>
    </w:p>
    <w:p>
      <w:pPr>
        <w:pStyle w:val="ListParagraph"/>
        <w:numPr>
          <w:ilvl w:val="0"/>
          <w:numId w:val="81"/>
        </w:numPr>
      </w:pPr>
      <w:r>
        <w:t>Give tables header rows and avoid merged-cell complexity where possible.</w:t>
      </w:r>
    </w:p>
    <w:p>
      <w:pPr>
        <w:pStyle w:val="ListParagraph"/>
        <w:numPr>
          <w:ilvl w:val="0"/>
          <w:numId w:val="81"/>
        </w:numPr>
      </w:pPr>
      <w:r>
        <w:t>Keep bibliography and appendices as named Heading 1 elements.</w:t>
      </w:r>
    </w:p>
    <w:p>
      <w:pPr>
        <w:pStyle w:val="ListParagraph"/>
        <w:numPr>
          <w:ilvl w:val="0"/>
          <w:numId w:val="81"/>
        </w:numPr>
      </w:pPr>
      <w:r>
        <w:t>Plan a dedicated proof pass for notes, tables, links, equations, and indexes.</w:t>
      </w:r>
    </w:p>
    <w:p>
      <w:pPr>
        <w:pStyle w:val="Heading2"/>
      </w:pPr>
      <w:r>
        <w:rPr>
          <w:rFonts w:ascii="Arial" w:hAnsi="Arial" w:eastAsia="Arial" w:cs="Arial"/>
          <w:b/>
          <w:i w:val="0"/>
          <w:color w:val="B8662E"/>
          <w:sz w:val="26"/>
        </w:rPr>
        <w:t>Anthologies and multi-author books</w:t>
      </w:r>
    </w:p>
    <w:p>
      <w:pPr>
        <w:pStyle w:val="ListParagraph"/>
        <w:numPr>
          <w:ilvl w:val="0"/>
          <w:numId w:val="81"/>
        </w:numPr>
      </w:pPr>
      <w:r>
        <w:t>Use one Heading 1 per contribution.</w:t>
      </w:r>
    </w:p>
    <w:p>
      <w:pPr>
        <w:pStyle w:val="ListParagraph"/>
        <w:numPr>
          <w:ilvl w:val="0"/>
          <w:numId w:val="81"/>
        </w:numPr>
      </w:pPr>
      <w:r>
        <w:t>Keep the contribution author in a separate, consistently named byline style.</w:t>
      </w:r>
    </w:p>
    <w:p>
      <w:pPr>
        <w:pStyle w:val="ListParagraph"/>
        <w:numPr>
          <w:ilvl w:val="0"/>
          <w:numId w:val="81"/>
        </w:numPr>
      </w:pPr>
      <w:r>
        <w:t>Keep contributor biographies in a distinct back-matter element.</w:t>
      </w:r>
    </w:p>
    <w:p>
      <w:pPr>
        <w:pStyle w:val="ListParagraph"/>
        <w:numPr>
          <w:ilvl w:val="0"/>
          <w:numId w:val="81"/>
        </w:numPr>
      </w:pPr>
      <w:r>
        <w:t>Confirm volume, part, contribution, and byline relationships in the Book Map.</w:t>
      </w:r>
    </w:p>
    <w:p>
      <w:pPr>
        <w:pStyle w:val="Heading1"/>
      </w:pPr>
      <w:r>
        <w:rPr>
          <w:rFonts w:ascii="Georgia" w:hAnsi="Georgia" w:eastAsia="Georgia" w:cs="Georgia"/>
          <w:b/>
          <w:i w:val="0"/>
          <w:color w:val="0F1F33"/>
          <w:sz w:val="36"/>
        </w:rPr>
        <w:t>Final Preflight Checklist</w:t>
      </w:r>
    </w:p>
    <w:p>
      <w:r>
        <w:t>Complete this checklist on the production copy before the final upload.</w:t>
      </w:r>
    </w:p>
    <w:tbl>
      <w:tblPr>
        <w:tblStyle w:val="TableGrid"/>
        <w:jc w:val="left"/>
        <w:tblLook w:firstColumn="1" w:firstRow="1" w:lastColumn="0" w:lastRow="0" w:noHBand="0" w:noVBand="1" w:val="04A0"/>
        <w:tblW w:w="9360" w:type="dxa"/>
        <w:tblInd w:w="120" w:type="dxa"/>
        <w:tblLayout w:type="fixed"/>
      </w:tblPr>
      <w:tblGrid>
        <w:gridCol w:w="800"/>
        <w:gridCol w:w="4010"/>
        <w:gridCol w:w="4550"/>
      </w:tblGrid>
      <w:tr>
        <w:trPr>
          <w:tblHeader w:val="true"/>
          <w:cantSplit/>
        </w:trPr>
        <w:tc>
          <w:tcPr>
            <w:tcW w:type="dxa" w:w="80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Done</w:t>
            </w:r>
          </w:p>
        </w:tc>
        <w:tc>
          <w:tcPr>
            <w:tcW w:type="dxa" w:w="401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Check</w:t>
            </w:r>
          </w:p>
        </w:tc>
        <w:tc>
          <w:tcPr>
            <w:tcW w:type="dxa" w:w="4550"/>
            <w:shd w:fill="0F1F33"/>
            <w:vAlign w:val="center"/>
            <w:tcMar>
              <w:top w:w="100" w:type="dxa"/>
              <w:start w:w="120" w:type="dxa"/>
              <w:bottom w:w="100" w:type="dxa"/>
              <w:end w:w="120" w:type="dxa"/>
            </w:tcMar>
          </w:tcPr>
          <w:p>
            <w:pPr>
              <w:spacing w:after="0"/>
            </w:pPr>
            <w:r>
              <w:rPr>
                <w:rFonts w:ascii="Arial" w:hAnsi="Arial" w:eastAsia="Arial" w:cs="Arial"/>
                <w:b/>
                <w:i w:val="0"/>
                <w:color w:val="FFFFFF"/>
                <w:sz w:val="19"/>
              </w:rPr>
              <w:t>Why it matters</w:t>
            </w:r>
          </w:p>
        </w:tc>
      </w:tr>
      <w:tr>
        <w:trPr>
          <w:cantSplit/>
        </w:trPr>
        <w:tc>
          <w:tcPr>
            <w:tcW w:type="dxa" w:w="8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The file is .docx and contains no macros.</w:t>
            </w:r>
          </w:p>
        </w:tc>
        <w:tc>
          <w:tcPr>
            <w:tcW w:type="dxa" w:w="45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BookSetter accepts a safe modern Word package.</w:t>
            </w:r>
          </w:p>
        </w:tc>
      </w:tr>
      <w:tr>
        <w:trPr>
          <w:cantSplit/>
        </w:trPr>
        <w:tc>
          <w:tcPr>
            <w:tcW w:type="dxa" w:w="8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Title and Author are present in document properties.</w:t>
            </w:r>
          </w:p>
        </w:tc>
        <w:tc>
          <w:tcPr>
            <w:tcW w:type="dxa" w:w="45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Book identity does not depend on visual guesswork.</w:t>
            </w:r>
          </w:p>
        </w:tc>
      </w:tr>
      <w:tr>
        <w:trPr>
          <w:cantSplit/>
        </w:trPr>
        <w:tc>
          <w:tcPr>
            <w:tcW w:type="dxa" w:w="8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Every major element uses Heading 1.</w:t>
            </w:r>
          </w:p>
        </w:tc>
        <w:tc>
          <w:tcPr>
            <w:tcW w:type="dxa" w:w="45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The Book Map can identify the book's spine.</w:t>
            </w:r>
          </w:p>
        </w:tc>
      </w:tr>
      <w:tr>
        <w:trPr>
          <w:cantSplit/>
        </w:trPr>
        <w:tc>
          <w:tcPr>
            <w:tcW w:type="dxa" w:w="8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Subheads use consecutive Heading 2-6 levels.</w:t>
            </w:r>
          </w:p>
        </w:tc>
        <w:tc>
          <w:tcPr>
            <w:tcW w:type="dxa" w:w="45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Navigation and hierarchy remain coherent.</w:t>
            </w:r>
          </w:p>
        </w:tc>
      </w:tr>
      <w:tr>
        <w:trPr>
          <w:cantSplit/>
        </w:trPr>
        <w:tc>
          <w:tcPr>
            <w:tcW w:type="dxa" w:w="8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Lists, notes, links, and captions use native Word features.</w:t>
            </w:r>
          </w:p>
        </w:tc>
        <w:tc>
          <w:tcPr>
            <w:tcW w:type="dxa" w:w="45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Semantics survive print and ebook conversion.</w:t>
            </w:r>
          </w:p>
        </w:tc>
      </w:tr>
      <w:tr>
        <w:trPr>
          <w:cantSplit/>
        </w:trPr>
        <w:tc>
          <w:tcPr>
            <w:tcW w:type="dxa" w:w="8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Every informative image has useful alt text and an adjacent caption when needed.</w:t>
            </w:r>
          </w:p>
        </w:tc>
        <w:tc>
          <w:tcPr>
            <w:tcW w:type="dxa" w:w="45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Accessibility and figure integrity can be verified.</w:t>
            </w:r>
          </w:p>
        </w:tc>
      </w:tr>
      <w:tr>
        <w:trPr>
          <w:cantSplit/>
        </w:trPr>
        <w:tc>
          <w:tcPr>
            <w:tcW w:type="dxa" w:w="8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Comments and tracked changes are deliberately resolved.</w:t>
            </w:r>
          </w:p>
        </w:tc>
        <w:tc>
          <w:tcPr>
            <w:tcW w:type="dxa" w:w="45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The production wording is unambiguous.</w:t>
            </w:r>
          </w:p>
        </w:tc>
      </w:tr>
      <w:tr>
        <w:trPr>
          <w:cantSplit/>
        </w:trPr>
        <w:tc>
          <w:tcPr>
            <w:tcW w:type="dxa" w:w="8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Tabs, stacked returns, and layout-only breaks are removed.</w:t>
            </w:r>
          </w:p>
        </w:tc>
        <w:tc>
          <w:tcPr>
            <w:tcW w:type="dxa" w:w="45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Word pagination will not fight the edition composer.</w:t>
            </w:r>
          </w:p>
        </w:tc>
      </w:tr>
      <w:tr>
        <w:trPr>
          <w:cantSplit/>
        </w:trPr>
        <w:tc>
          <w:tcPr>
            <w:tcW w:type="dxa" w:w="800"/>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The readiness report has no unresolved blockers.</w:t>
            </w:r>
          </w:p>
        </w:tc>
        <w:tc>
          <w:tcPr>
            <w:tcW w:type="dxa" w:w="4550"/>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Known source failures are fixed before layout work.</w:t>
            </w:r>
          </w:p>
        </w:tc>
      </w:tr>
      <w:tr>
        <w:trPr>
          <w:cantSplit/>
        </w:trPr>
        <w:tc>
          <w:tcPr>
            <w:tcW w:type="dxa" w:w="800"/>
            <w:shd w:fill="F7F9FB"/>
            <w:vAlign w:val="center"/>
            <w:tcMar>
              <w:top w:w="100" w:type="dxa"/>
              <w:start w:w="120" w:type="dxa"/>
              <w:bottom w:w="100" w:type="dxa"/>
              <w:end w:w="120" w:type="dxa"/>
            </w:tcMar>
          </w:tcPr>
          <w:p>
            <w:pPr>
              <w:spacing w:after="0" w:line="259" w:lineRule="auto"/>
            </w:pPr>
            <w:r>
              <w:rPr>
                <w:rFonts w:ascii="Arial" w:hAnsi="Arial" w:eastAsia="Arial" w:cs="Arial"/>
                <w:b/>
                <w:i w:val="0"/>
                <w:color w:val="2A2A2A"/>
                <w:sz w:val="18"/>
              </w:rPr>
              <w:t>[ ]</w:t>
            </w:r>
          </w:p>
        </w:tc>
        <w:tc>
          <w:tcPr>
            <w:tcW w:type="dxa" w:w="401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The Book Map is confirmed and both output types are proofed.</w:t>
            </w:r>
          </w:p>
        </w:tc>
        <w:tc>
          <w:tcPr>
            <w:tcW w:type="dxa" w:w="4550"/>
            <w:shd w:fill="F7F9FB"/>
            <w:vAlign w:val="center"/>
            <w:tcMar>
              <w:top w:w="100" w:type="dxa"/>
              <w:start w:w="120" w:type="dxa"/>
              <w:bottom w:w="100" w:type="dxa"/>
              <w:end w:w="120" w:type="dxa"/>
            </w:tcMar>
          </w:tcPr>
          <w:p>
            <w:pPr>
              <w:spacing w:after="0" w:line="259" w:lineRule="auto"/>
            </w:pPr>
            <w:r>
              <w:rPr>
                <w:rFonts w:ascii="Arial" w:hAnsi="Arial" w:eastAsia="Arial" w:cs="Arial"/>
                <w:b w:val="0"/>
                <w:i w:val="0"/>
                <w:color w:val="2A2A2A"/>
                <w:sz w:val="18"/>
              </w:rPr>
              <w:t>Structural correctness and visual quality are separate gates.</w:t>
            </w:r>
          </w:p>
        </w:tc>
      </w:tr>
    </w:tbl>
    <w:p>
      <w:pPr>
        <w:spacing w:after="0"/>
      </w:pPr>
    </w:p>
    <w:p>
      <w:pPr>
        <w:pStyle w:val="Heading1"/>
      </w:pPr>
      <w:r>
        <w:rPr>
          <w:rFonts w:ascii="Georgia" w:hAnsi="Georgia" w:eastAsia="Georgia" w:cs="Georgia"/>
          <w:b/>
          <w:i w:val="0"/>
          <w:color w:val="0F1F33"/>
          <w:sz w:val="36"/>
        </w:rPr>
        <w:t>Practice Pages</w:t>
      </w:r>
    </w:p>
    <w:p>
      <w:r>
        <w:t>The rest of this file demonstrates ordinary manuscript structure. Upload the unchanged tutorial to BookSetter to see how Heading 1, Heading 2, Normal, Quote, Caption, lists, links, and tables are detected. Delete these pages when preparing your own manuscript.</w:t>
      </w:r>
    </w:p>
    <w:p>
      <w:pPr>
        <w:pStyle w:val="Heading1"/>
      </w:pPr>
      <w:r>
        <w:rPr>
          <w:rFonts w:ascii="Georgia" w:hAnsi="Georgia" w:eastAsia="Georgia" w:cs="Georgia"/>
          <w:b/>
          <w:i w:val="0"/>
          <w:color w:val="0F1F33"/>
          <w:sz w:val="36"/>
        </w:rPr>
        <w:t>Chapter 1: The Signal</w:t>
      </w:r>
    </w:p>
    <w:p>
      <w:r>
        <w:t>Mara heard the signal just before dawn, three low notes traveling across the water. She closed the notebook, marked the page with a dry reed, and stepped onto the porch.</w:t>
      </w:r>
    </w:p>
    <w:p>
      <w:r>
        <w:t>Nothing in the harbor moved. The boats leaned against their lines as if the tide had forgotten them, and the lamps along the eastern pier made pale ladders in the mist.</w:t>
      </w:r>
    </w:p>
    <w:p>
      <w:pPr>
        <w:pStyle w:val="Heading2"/>
      </w:pPr>
      <w:r>
        <w:rPr>
          <w:rFonts w:ascii="Arial" w:hAnsi="Arial" w:eastAsia="Arial" w:cs="Arial"/>
          <w:b/>
          <w:i w:val="0"/>
          <w:color w:val="B8662E"/>
          <w:sz w:val="26"/>
        </w:rPr>
        <w:t>Before the Crossing</w:t>
      </w:r>
    </w:p>
    <w:p>
      <w:r>
        <w:t>She had prepared the night before: compass, flask, wool coat, and the brass key her father had left without explanation. Each object had a place. Each place made the journey feel possible.</w:t>
      </w:r>
    </w:p>
    <w:p>
      <w:pPr>
        <w:pStyle w:val="Quote"/>
      </w:pPr>
      <w:r>
        <w:rPr>
          <w:rFonts w:ascii="Georgia" w:hAnsi="Georgia" w:eastAsia="Georgia" w:cs="Georgia"/>
          <w:b w:val="0"/>
          <w:i/>
          <w:color w:val="0F1F33"/>
          <w:sz w:val="21"/>
        </w:rPr>
        <w:t>The map is not the shore, her father used to say. But it can keep you honest.</w:t>
      </w:r>
    </w:p>
    <w:p>
      <w:pPr>
        <w:pStyle w:val="Caption"/>
        <w:ind w:left="576"/>
      </w:pPr>
      <w:r>
        <w:rPr>
          <w:rFonts w:ascii="Arial" w:hAnsi="Arial" w:eastAsia="Arial" w:cs="Arial"/>
          <w:b w:val="0"/>
          <w:i/>
          <w:color w:val="6B6258"/>
          <w:sz w:val="18"/>
        </w:rPr>
        <w:t>- from Mara's field notebook</w:t>
      </w:r>
    </w:p>
    <w:p>
      <w:pPr>
        <w:jc w:val="center"/>
      </w:pPr>
      <w:r>
        <w:t>***</w:t>
      </w:r>
    </w:p>
    <w:p>
      <w:r>
        <w:t>At sunrise the signal came again. Mara put the key in her pocket and walked toward the pier, where a single blue boat waited beyond the last lamp.</w:t>
      </w:r>
    </w:p>
    <w:p>
      <w:pPr>
        <w:pStyle w:val="Heading3"/>
      </w:pPr>
      <w:r>
        <w:rPr>
          <w:rFonts w:ascii="Arial" w:hAnsi="Arial" w:eastAsia="Arial" w:cs="Arial"/>
          <w:b/>
          <w:i w:val="0"/>
          <w:color w:val="0F1F33"/>
          <w:sz w:val="23"/>
        </w:rPr>
        <w:t>The Harbor Record</w:t>
      </w:r>
    </w:p>
    <w:p>
      <w:r>
        <w:t>The log listed no departure and no arriving vessel. That absence was the first fact she trusted.</w:t>
      </w:r>
    </w:p>
    <w:p>
      <w:pPr>
        <w:pStyle w:val="Heading1"/>
      </w:pPr>
      <w:r>
        <w:rPr>
          <w:rFonts w:ascii="Georgia" w:hAnsi="Georgia" w:eastAsia="Georgia" w:cs="Georgia"/>
          <w:b/>
          <w:i w:val="0"/>
          <w:color w:val="0F1F33"/>
          <w:sz w:val="36"/>
        </w:rPr>
        <w:t>About This File</w:t>
      </w:r>
    </w:p>
    <w:p>
      <w:r>
        <w:t>This tutorial is maintained by BookSetter as a product-owned source guide and import reference. Its rules are versioned independently, and its wording, styles, examples, and presentation are original to BookSetter.</w:t>
      </w:r>
    </w:p>
    <w:p>
      <w:r>
        <w:t xml:space="preserve">For the current online tutorial, readiness checker, and updates, visit </w:t>
      </w:r>
      <w:hyperlink r:id="rId9">
        <w:r>
          <w:rPr>
            <w:color w:val="B8662E"/>
            <w:u w:val="single"/>
          </w:rPr>
          <w:t>booksetter.com/docx-manuscript-preparation/</w:t>
        </w:r>
      </w:hyperlink>
    </w:p>
    <w:p>
      <w:pPr>
        <w:pStyle w:val="Caption"/>
      </w:pPr>
      <w:r>
        <w:rPr>
          <w:rFonts w:ascii="Arial" w:hAnsi="Arial" w:eastAsia="Arial" w:cs="Arial"/>
          <w:b w:val="0"/>
          <w:i/>
          <w:color w:val="6B6258"/>
          <w:sz w:val="18"/>
        </w:rPr>
        <w:t>BookSetter  |  Manuscript Tutorial  |  Version 1.0</w:t>
      </w:r>
    </w:p>
    <w:sectPr w:rsidR="00FC693F" w:rsidRPr="0006063C" w:rsidSect="00034616">
      <w:pgSz w:w="12240" w:h="15840"/>
      <w:pgMar w:top="1224" w:right="1296" w:bottom="1224" w:left="129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84">
    <w:multiLevelType w:val="singleLevel"/>
    <w:lvl w:ilvl="0">
      <w:start w:val="1"/>
      <w:numFmt w:val="decimal"/>
      <w:lvlText w:val="%1."/>
      <w:suff w:val="tab"/>
      <w:lvlJc w:val="left"/>
      <w:pPr>
        <w:tabs>
          <w:tab w:val="num" w:pos="540"/>
        </w:tabs>
        <w:ind w:left="540" w:hanging="270"/>
      </w:pPr>
      <w:rPr>
        <w:rFonts w:ascii="Arial" w:hAnsi="Arial"/>
      </w:rPr>
    </w:lvl>
  </w:abstractNum>
  <w:abstractNum w:abstractNumId="83">
    <w:multiLevelType w:val="singleLevel"/>
    <w:lvl w:ilvl="0">
      <w:start w:val="1"/>
      <w:numFmt w:val="decimal"/>
      <w:lvlText w:val="%1."/>
      <w:suff w:val="tab"/>
      <w:lvlJc w:val="left"/>
      <w:pPr>
        <w:tabs>
          <w:tab w:val="num" w:pos="540"/>
        </w:tabs>
        <w:ind w:left="540" w:hanging="270"/>
      </w:pPr>
      <w:rPr>
        <w:rFonts w:ascii="Arial" w:hAnsi="Arial"/>
      </w:rPr>
    </w:lvl>
  </w:abstractNum>
  <w:abstractNum w:abstractNumId="82">
    <w:multiLevelType w:val="singleLevel"/>
    <w:lvl w:ilvl="0">
      <w:start w:val="1"/>
      <w:numFmt w:val="decimal"/>
      <w:lvlText w:val="%1."/>
      <w:suff w:val="tab"/>
      <w:lvlJc w:val="left"/>
      <w:pPr>
        <w:tabs>
          <w:tab w:val="num" w:pos="540"/>
        </w:tabs>
        <w:ind w:left="540" w:hanging="270"/>
      </w:pPr>
      <w:rPr>
        <w:rFonts w:ascii="Arial" w:hAnsi="Arial"/>
      </w:rPr>
    </w:lvl>
  </w:abstractNum>
  <w:abstractNum w:abstractNumId="81">
    <w:multiLevelType w:val="singleLevel"/>
    <w:lvl w:ilvl="0">
      <w:start w:val="1"/>
      <w:numFmt w:val="bullet"/>
      <w:lvlText w:val="•"/>
      <w:suff w:val="tab"/>
      <w:lvlJc w:val="left"/>
      <w:pPr>
        <w:tabs>
          <w:tab w:val="num" w:pos="540"/>
        </w:tabs>
        <w:ind w:left="540" w:hanging="270"/>
      </w:pPr>
      <w:rPr>
        <w:rFonts w:ascii="Arial" w:hAnsi="Arial"/>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81">
    <w:abstractNumId w:val="81"/>
  </w:num>
  <w:num w:numId="82">
    <w:abstractNumId w:val="82"/>
  </w:num>
  <w:num w:numId="83">
    <w:abstractNumId w:val="83"/>
  </w:num>
  <w:num w:numId="84">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3" w:lineRule="auto"/>
      <w:jc w:val="left"/>
    </w:pPr>
    <w:rPr>
      <w:rFonts w:ascii="Arial" w:hAnsi="Arial" w:eastAsia="Arial" w:cs="Arial"/>
      <w:color w:val="2A2A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Georgia" w:hAnsi="Georgia" w:eastAsia="Georgia" w:cs="Georgia"/>
      <w:b/>
      <w:bCs/>
      <w:color w:val="0F1F33"/>
      <w:sz w:val="36"/>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w:cs="Arial"/>
      <w:b/>
      <w:bCs/>
      <w:color w:val="B8662E"/>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w:cs="Arial"/>
      <w:b/>
      <w:bCs/>
      <w:color w:val="0F1F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before="0"/>
      <w:contextualSpacing/>
      <w:jc w:val="center"/>
    </w:pPr>
    <w:rPr>
      <w:rFonts w:asciiTheme="majorHAnsi" w:eastAsiaTheme="majorEastAsia" w:hAnsiTheme="majorHAnsi" w:cstheme="majorBidi" w:ascii="Georgia" w:hAnsi="Georgia" w:eastAsia="Georgia" w:cs="Georgia"/>
      <w:b/>
      <w:color w:val="0F1F3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60"/>
      <w:jc w:val="center"/>
    </w:pPr>
    <w:rPr>
      <w:rFonts w:asciiTheme="majorHAnsi" w:eastAsiaTheme="majorEastAsia" w:hAnsiTheme="majorHAnsi" w:cstheme="majorBidi" w:ascii="Arial" w:hAnsi="Arial" w:eastAsia="Arial" w:cs="Arial"/>
      <w:i/>
      <w:iCs/>
      <w:color w:val="B8662E"/>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before="0" w:after="80" w:line="283" w:lineRule="auto"/>
      <w:ind w:left="720"/>
      <w:contextualSpacing/>
    </w:pPr>
    <w:rPr>
      <w:rFonts w:ascii="Arial" w:hAnsi="Arial" w:eastAsia="Arial" w:cs="Arial"/>
      <w:color w:val="2A2A2A"/>
      <w:sz w:val="21"/>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60" w:after="160" w:line="276" w:lineRule="auto"/>
      <w:ind w:left="576" w:right="360"/>
    </w:pPr>
    <w:rPr>
      <w:rFonts w:ascii="Georgia" w:hAnsi="Georgia" w:eastAsia="Georgia" w:cs="Georgia"/>
      <w:i/>
      <w:iCs/>
      <w:color w:val="0F1F33"/>
      <w:sz w:val="2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line="240" w:lineRule="auto" w:before="80" w:after="160"/>
    </w:pPr>
    <w:rPr>
      <w:rFonts w:ascii="Arial" w:hAnsi="Arial" w:eastAsia="Arial" w:cs="Arial"/>
      <w:b/>
      <w:bCs/>
      <w:i/>
      <w:color w:val="6B625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pPr>
      <w:spacing w:after="80"/>
      <w:jc w:val="center"/>
    </w:pPr>
    <w:rPr>
      <w:rFonts w:ascii="Arial" w:hAnsi="Arial" w:eastAsia="Arial" w:cs="Arial"/>
      <w:b/>
      <w:color w:val="6B6258"/>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ooksetter.com/docx-manuscript-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BookSetter Manuscript Tutorial</dc:title>
  <dc:subject>Preparing a DOCX manuscript for BookSetter</dc:subject>
  <dc:creator>BookSetter</dc:creator>
  <cp:keywords>BookSetter, DOCX, manuscript preparation, book formatting</cp:keywords>
  <dc:description>Official BookSetter DOCX preparation guide and import-ready reference file.</dc:description>
  <cp:lastModifiedBy/>
  <cp:revision>1</cp:revision>
  <dcterms:created xsi:type="dcterms:W3CDTF">2026-07-19T12:00:00Z</dcterms:created>
  <dcterms:modified xsi:type="dcterms:W3CDTF">2026-07-19T12:00:00Z</dcterms:modified>
  <cp:category/>
  <dc:language>en-US</dc:language>
  <cp:lastPrinted>2026-07-19T12:00:00Z</cp:lastPrinted>
</cp:coreProperties>
</file>